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color w:val="8F8A8A"/>
          <w:sz w:val="34"/>
          <w:szCs w:val="34"/>
          <w:lang w:val="en-US"/>
        </w:rPr>
      </w:pPr>
      <w:r>
        <w:rPr>
          <w:rFonts w:ascii="Times" w:hAnsi="Times" w:cs="Times New Roman"/>
          <w:lang w:val="en-US"/>
        </w:rPr>
        <w:fldChar w:fldCharType="begin"/>
      </w:r>
      <w:r>
        <w:rPr>
          <w:rFonts w:ascii="Times" w:hAnsi="Times" w:cs="Times New Roman"/>
          <w:lang w:val="en-US"/>
        </w:rPr>
        <w:instrText>HYPERLINK "http://prawo.legeo.pl/prawo/rozporzadzenie-rady-ministrow-z-dnia-30-sierpnia-2011-r-w-sprawie-wymogow-jakie-powinni-spelniac-kierownik-do-spraw-bezpieczenstwa-sluzby-porzadkowe-i-sluzby-informacyjne/?on=01.01.2014"</w:instrText>
      </w:r>
      <w:r>
        <w:rPr>
          <w:rFonts w:ascii="Times" w:hAnsi="Times" w:cs="Times New Roman"/>
          <w:lang w:val="en-US"/>
        </w:rPr>
      </w:r>
      <w:r>
        <w:rPr>
          <w:rFonts w:ascii="Times" w:hAnsi="Times" w:cs="Times New Roman"/>
          <w:lang w:val="en-US"/>
        </w:rPr>
        <w:fldChar w:fldCharType="separate"/>
      </w:r>
      <w:r>
        <w:rPr>
          <w:rFonts w:ascii="Times" w:hAnsi="Times" w:cs="Times"/>
          <w:color w:val="333333"/>
          <w:sz w:val="34"/>
          <w:szCs w:val="34"/>
          <w:lang w:val="en-US"/>
        </w:rPr>
        <w:t xml:space="preserve">Dz.U. </w:t>
      </w:r>
      <w:proofErr w:type="gramStart"/>
      <w:r>
        <w:rPr>
          <w:rFonts w:ascii="Times" w:hAnsi="Times" w:cs="Times"/>
          <w:color w:val="333333"/>
          <w:sz w:val="34"/>
          <w:szCs w:val="34"/>
          <w:lang w:val="en-US"/>
        </w:rPr>
        <w:t>z</w:t>
      </w:r>
      <w:proofErr w:type="gramEnd"/>
      <w:r>
        <w:rPr>
          <w:rFonts w:ascii="Times" w:hAnsi="Times" w:cs="Times"/>
          <w:color w:val="333333"/>
          <w:sz w:val="34"/>
          <w:szCs w:val="34"/>
          <w:lang w:val="en-US"/>
        </w:rPr>
        <w:t xml:space="preserve"> 2011 nr 183 poz. 1087</w:t>
      </w:r>
      <w:r>
        <w:rPr>
          <w:rFonts w:ascii="Times" w:hAnsi="Times" w:cs="Times New Roman"/>
          <w:lang w:val="en-US"/>
        </w:rPr>
        <w:fldChar w:fldCharType="end"/>
      </w:r>
      <w:r>
        <w:rPr>
          <w:rFonts w:ascii="Times" w:hAnsi="Times" w:cs="Times"/>
          <w:color w:val="8F8A8A"/>
          <w:sz w:val="34"/>
          <w:szCs w:val="34"/>
          <w:lang w:val="en-US"/>
        </w:rPr>
        <w:t xml:space="preserve"> • Brzmienie </w:t>
      </w:r>
      <w:proofErr w:type="gramStart"/>
      <w:r>
        <w:rPr>
          <w:rFonts w:ascii="Times" w:hAnsi="Times" w:cs="Times"/>
          <w:color w:val="8F8A8A"/>
          <w:sz w:val="34"/>
          <w:szCs w:val="34"/>
          <w:lang w:val="en-US"/>
        </w:rPr>
        <w:t>od</w:t>
      </w:r>
      <w:proofErr w:type="gramEnd"/>
      <w:r>
        <w:rPr>
          <w:rFonts w:ascii="Times" w:hAnsi="Times" w:cs="Times"/>
          <w:color w:val="8F8A8A"/>
          <w:sz w:val="34"/>
          <w:szCs w:val="34"/>
          <w:lang w:val="en-US"/>
        </w:rPr>
        <w:t xml:space="preserve"> 1 stycznia 2014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28"/>
          <w:szCs w:val="28"/>
          <w:lang w:val="en-US"/>
        </w:rPr>
      </w:pP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r>
        <w:rPr>
          <w:rFonts w:ascii="Times" w:hAnsi="Times" w:cs="Times"/>
          <w:color w:val="1E1E1E"/>
          <w:sz w:val="64"/>
          <w:szCs w:val="64"/>
          <w:lang w:val="en-US"/>
        </w:rPr>
        <w:t>Załącznik nr 1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color w:val="1E1E1E"/>
          <w:sz w:val="64"/>
          <w:szCs w:val="64"/>
          <w:lang w:val="en-US"/>
        </w:rPr>
      </w:pPr>
      <w:r>
        <w:rPr>
          <w:rFonts w:ascii="Times" w:hAnsi="Times" w:cs="Times"/>
          <w:color w:val="1E1E1E"/>
          <w:sz w:val="64"/>
          <w:szCs w:val="64"/>
          <w:lang w:val="en-US"/>
        </w:rPr>
        <w:t>TEMATY SZKOLENIA DLA KIEROWNIKA DO SPRAW BEZPIECZEŃSTWA</w:t>
      </w:r>
    </w:p>
    <w:p w:rsidR="00351D10" w:rsidRDefault="00351D10" w:rsidP="00351D1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lang w:val="en-US"/>
        </w:rPr>
      </w:pPr>
      <w:r>
        <w:rPr>
          <w:rFonts w:ascii="Times" w:hAnsi="Times" w:cs="Times"/>
          <w:color w:val="1E1E1E"/>
          <w:sz w:val="32"/>
          <w:szCs w:val="32"/>
          <w:lang w:val="en-US"/>
        </w:rPr>
        <w:t>Temat I. Bezpieczeństwo imprez masowych, zasady ogólne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Zabezpieczenie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Przepisy dotyczące bezpieczeństwa imprez masowych.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Rola i obowiązki organizatora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Rodzaje zagrożeń.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Odpowiedzialność organizatora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Odpowiedzialność członka służby informacyjnej oraz członka służby porządkowej.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Temat II. Zezwolenie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przeprowadzenie imprezy masowej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Rodzaje imprez masowych.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2. Zasady uzyskiwania zezwolenia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przeprowadzenie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Dokumentacja niezbędna do wydania zezwolenia.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Tryb opiniowania wniosku o wydanie zezwolenia.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Wymagania kwalifikacyjne służb porządkowych i informacyjnych.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Temat III. Zasady sporządzania dokumentacji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potrzeby zezwolenia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Analiza zagrożeń.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2. Wpływ charakteru imprezy masowej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sposób jej zabezpieczenia oraz na działanie służb.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Określenie punktów kluczowych dla planowanego zabezpieczenia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lastRenderedPageBreak/>
        <w:t>4. Zasady sporządzania planów graficznych.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Liczebności i rozmieszczenie służb porządkowych i służb informacyjnych.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Zasady opracowywania regulaminu imprezy masowej i regulaminu obiektu (terenu).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7. Zajęcia praktyczne z zakresu sporządzania dokumentacji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potrzeby wydania zezwolenia.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IV. Misja służb organizatora imprezy masowej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Misja członków służby porządkowej.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Misja członków służby informacyjnej.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Obsługa uczestników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4. Reakcja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potrzeby osób uczestniczących w imprezie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5. Opieka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nad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niepełnosprawnym uczestnikiem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Ubiór i wyposażenie.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V. Wybrane zagadnienia z zakresu organizacji i zarządzania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Ogólne zasady i style kierowania zespołem ludzi.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Organizowanie stanowisk pracy: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określenie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zadań,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określenie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uprawnień,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określenie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odpowiedzialności.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Podejmowanie decyzji.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System motywacji i kontroli.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Ćwiczenia praktyczne z zakresu kierowania zespołem ludzi.</w:t>
      </w:r>
      <w:proofErr w:type="gramEnd"/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VI. Zabezpieczenia imprez masowych — czas realizacji 4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Zasady organizacji, struktura oraz realizacja zabezpieczenia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Zasady dokonywania analizy zagrożeń.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Kalkulacja i sposób dyslokacji sił i środków.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Dobór członków służb organizatora do zabezpieczenia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5. Określenie niezbędnego wyposażenia służb organizatora oraz ich rozmieszczenie w zależności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od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rodzaju imprezy masowej i charakteru zagrożeń.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Zasady współpracy z osobami uczestniczącymi w imprezie masowej i spikerem zawodów sportowych.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7. Przeciwdziałanie zagrożeniom terrorystycznym.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8. Monitoring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9. Warunki łączności pomiędzy podmiotami biorącymi udział w zabezpieczeniu.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VII. Zagadnienia prawne — część I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Definicja przestępstwa i wykroczenia.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Ogólna charakterystyka okoliczności wyłączających odpowiedzialność karną.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Instytucja obrony koniecznej i stanu wyższej konieczności.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Przestępstwa przeciwko życiu, zdrowiu, wolności, wiarygodności dokumentów i mieniu.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Przestępstwa przeciwko czci i nietykalności cielesnej.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Wykroczenia przeciwko mieniu i porządkowi publicznemu.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7. Ogólne zasady zabezpieczania materiału dowodowego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potrzeby postępowania procesowego.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VIII. Zagadnienia prawne — część II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Przepisy karne dotyczące bezpieczeństwa imprez masowych.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2. Rozpoznawanie symboli zabronionych, które w szczególności nawołują do nienawiści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tle różnic narodowościowych, etnicznych, rasowych, wyznaniowych albo ze względu na płeć.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IX. Zasady wykonywania zadań członka służby porządkowej — czas realizacji 1 godzina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Zasady organizacji i działania służb porządkowych podczas imprez masowych.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Uprawnienia członków służby porządkowej.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Obowiązki członków służby porządkowej.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X. Zasady wykonywania zadań członka służby informacyjnej — czas realizacji 1 godzina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Zasady organizacji i działania służby informacyjnej podczas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Uprawnienia członków służby informacyjnej.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Obowiązki członków służby informacyjnej.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XI. Zadania służb organizatora imprezy masowej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Cel zabezpieczenia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Zasady realizacji zadań członka służby porządkowej i służby informacyjnej w związku z: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kontrolą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osób uczestniczących w imprezie masowej,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kontrolą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przestrzegania regulaminu imprezy masowej i regulaminu obiektu (terenu),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kontrolą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przestrzegania przepisów przeciwpożarowych na terenie, na którym odbywa się impreza masowa,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ujęciem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sprawcy przestępstwa lub wykroczenia,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legitymowaniem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, przeglądaniem zawartości bagażu lub odzieży osób uczestniczących w imprezie masowej,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f)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usunięciem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osoby uczestniczącej w imprezie masowej z miejsca przeprowadzania imprezy masowej,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dokumentowaniem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podejmowanych czynności.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Współpraca z Policją oraz innymi uprawnionymi podmiotami w trakcie działań służących zapewnieniu porządku podczas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XII. Zasady współpracy z Policją, Państwową Strażą Pożarną oraz innymi służbami biorącymi udział w zabezpieczeniu imprezy masowej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Płaszczyzny współpracy.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Konflikt interesów.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Wzajemna wymiana informacji.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Prawne obowiązki współpracy.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Podporządkowanie służb organizatora dowódcy zabezpieczenia policyjnego.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. Ćwiczenia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praktyczne dotyczące współpracy kierownika do spraw bezpieczeństwa ze służbami biorącymi udział w zabezpieczeniu imprezy.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XIII. Zabezpieczenie medyczne i sanitarne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Zabezpieczenie medyczne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Zabezpieczenie higieniczno-sanitarne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Ćwiczenia praktyczne z zakresu zabezpieczenia medycznego.</w:t>
      </w:r>
      <w:proofErr w:type="gramEnd"/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XIV. Wybrane aspekty prawa budowlanego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Wybrane aspekty prawa budowlanego.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Warunki techniczne obiektów budowlanych.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Zasady użytkowania obiektów budowlanych w czasie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XV. Ochrona przeciwpożarowa imprez masowych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Ochrona przeciwpożarowa imprez masowych.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Postępowanie w przypadku powstania pożaru lub innego miejscowego zagrożenia: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rodzaje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pożarów,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rodzaje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sprzętu gaśniczego,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rodzaje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urządzeń służących ochronie przeciwpożarowej,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obsługa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sprzętu i urządzeń służących ochronie przeciwpożarowej,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systemy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 urządzenia przeciwpożarowe w obiektach,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f)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ewakuacji uczestników imprez masowych z obiektów (stadionów, hal sportowych i innych obiektów umożliwiających przeprowadzenie imprezy masowej).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Zakres instrukcji postępowania w przypadku powstania pożaru lub innego miejscowego zagrożenia w miejscu i czasie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XVI. Ewakuacja osób uczestniczących w imprezie masowej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Plan działania w sytuacjach zagrożeń i plan ewakuacji: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znaczenie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planów,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system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znaków informacyjnych i ewakuacyjnych,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 sposoby bezpiecznej ewakuacji z obiektów (stadionów, hal sportowych i widowiskowych),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drogi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ewakuacyjne,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e)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zachowanie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tłumu w sytuacji kryzysowej,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f)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drogi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dostępu,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g)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kontrola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przepływu tłumu.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Ćwiczenia praktyczne z zakresu ewakuacji osób.</w:t>
      </w:r>
      <w:proofErr w:type="gramEnd"/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XVII. Wybrane elementy z zakresu psychologii i socjologii — część 1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Podstawowe pojęcia z zakresu psychologii i socjologii.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Wybrane zagadnienia z teorii i praktyki zachowań agresywnych.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Analiza społeczeństwa: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pojęcie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 struktura grupy społecznej,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klasyfikacja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grupy społecznej,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pojęcie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tłumu i innych zbiorowości, oparte na podobieństwie zachowań,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d)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subkultury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kibiców sportowych oraz chuliganów stadionowych.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Analiza ważniejszych procesów społecznych: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a)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współpraca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służby porządkowej i służby informacyjnej z uczestnikami imprezy masowej,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b)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konflikt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interesów pomiędzy służbami organizatora imprezy masowej a uczestnikami imprezy masowej,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c) 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zasady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podejmowania decyzji w sytuacjach konfliktowych.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XVIII. Wybrane elementy z zakresu psychologii i socjologii — część 2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Techniki komunikacyjne.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Psychologia tłumu.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Przeciwdziałania zachowaniom agresywnym.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4. Metody reagowania </w:t>
      </w: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na</w:t>
      </w:r>
      <w:proofErr w:type="gramEnd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 xml:space="preserve"> konflikt.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Zajęcia praktyczne z zakresu zastosowania technik komunikacyjnych w sytuacjach typowych dla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XIX. Wybrane zagadnienia z zakresu kryminologii i kryminalistyki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Ogólna charakterystyka współczesnej przestępczości związanej z imprezami masowymi.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Profilaktyka kryminologiczna.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Ślady kryminalistyczne oraz metody wykrywania i identyfikacji człowieka i rzeczy.</w:t>
      </w:r>
      <w:proofErr w:type="gramEnd"/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Postępowanie po uzyskaniu informacji o przestępstwie lub wykroczeniu, do czasu przybycia Policji.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XX. Wybrane zagadnienia z zakresu prawa karnego procesowego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Prawa i obowiązki świadka.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Uprawnienia pokrzywdzonego.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Ujęcie osoby.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Czynności procesowe i środki dowodowe.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Społeczny i prawny obowiązek zawiadomienia o przestępstwie ściganym z urzędu.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XXI. Wybrane zagadnienia z zakresu prawa administracyjnego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Rola państwa i samorządów.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Uczestnicy postępowania administracyjnego, ich prawa i obowiązki.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Tryb postępowania administracyjnego.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Rozstrzygnięcia w postępowaniu administracyjnym.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Decyzja administracyjna.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XXII. Wybrane zagadnienia z zakresu prawa cywilnego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Zdolność prawna i zdolność do czynności prawnych.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Pojęcie osoby fizycznej i osoby prawnej.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Własność i posiadanie oraz ich ochrona prawna.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Czyny niedozwolone.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XXIII. Techniczne środki zabezpieczenia imprezy masowej — czas realizacji 2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Techniczne urządzenia zabezpieczające.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Przeznaczenie i zakres stosowania technicznych urządzeń zabezpieczających w systemie bezpieczeństwa imprezy masowej.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Temat XXIV. Ćwiczenia praktyczne — czas realizacji 4 godziny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val="single" w:color="1E1E1E"/>
          <w:lang w:val="en-US"/>
        </w:rPr>
        <w:t>Zagadnienia: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1. Elementy wyposażenia obiektu w zakresie bezpieczeństwa.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2. Odprawa (instruktaż) przed imprezą.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3. Specyfika zapewnienia porządku podczas masowej imprezy sportowej, w tym meczu piłki nożnej.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4. Specyfika zapewniania porządku podczas imprezy masowej artystyczno-rozrywkowej.</w:t>
      </w:r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5. Ćwiczenia praktyczne w czasie imprezy masowej.</w:t>
      </w:r>
      <w:proofErr w:type="gramEnd"/>
    </w:p>
    <w:p w:rsidR="00351D10" w:rsidRDefault="00351D10" w:rsidP="00351D10">
      <w:pPr>
        <w:widowControl w:val="0"/>
        <w:autoSpaceDE w:val="0"/>
        <w:autoSpaceDN w:val="0"/>
        <w:adjustRightInd w:val="0"/>
        <w:rPr>
          <w:rFonts w:ascii="Times" w:hAnsi="Times" w:cs="Times"/>
          <w:sz w:val="32"/>
          <w:szCs w:val="32"/>
          <w:u w:color="1E1E1E"/>
          <w:lang w:val="en-US"/>
        </w:rPr>
      </w:pPr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6. Odprawa (instruktaż) po imprezie.</w:t>
      </w:r>
    </w:p>
    <w:p w:rsidR="004D07F2" w:rsidRDefault="00351D10" w:rsidP="00351D10">
      <w:proofErr w:type="gramStart"/>
      <w:r>
        <w:rPr>
          <w:rFonts w:ascii="Times" w:hAnsi="Times" w:cs="Times"/>
          <w:color w:val="1E1E1E"/>
          <w:sz w:val="32"/>
          <w:szCs w:val="32"/>
          <w:u w:color="1E1E1E"/>
          <w:lang w:val="en-US"/>
        </w:rPr>
        <w:t>Realizacja tematów w ramach szkolenia stacjonarnego w łącznym wymiarze 50 godzin zajęć dydaktycznych.</w:t>
      </w:r>
      <w:bookmarkStart w:id="0" w:name="_GoBack"/>
      <w:bookmarkEnd w:id="0"/>
      <w:proofErr w:type="gramEnd"/>
    </w:p>
    <w:sectPr w:rsidR="004D07F2" w:rsidSect="00C36D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10"/>
    <w:rsid w:val="00351D10"/>
    <w:rsid w:val="004D07F2"/>
    <w:rsid w:val="00C3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FA749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1561</Words>
  <Characters>9370</Characters>
  <Application>Microsoft Macintosh Word</Application>
  <DocSecurity>0</DocSecurity>
  <Lines>78</Lines>
  <Paragraphs>21</Paragraphs>
  <ScaleCrop>false</ScaleCrop>
  <Company>Wyższa Szkoła Edukacja w Sporcie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Rybiński</dc:creator>
  <cp:keywords/>
  <dc:description/>
  <cp:lastModifiedBy>Marek Rybiński</cp:lastModifiedBy>
  <cp:revision>1</cp:revision>
  <dcterms:created xsi:type="dcterms:W3CDTF">2015-12-01T06:16:00Z</dcterms:created>
  <dcterms:modified xsi:type="dcterms:W3CDTF">2015-12-01T06:17:00Z</dcterms:modified>
</cp:coreProperties>
</file>